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C39" w:rsidRPr="00CF4C39" w:rsidRDefault="00CF4C39" w:rsidP="00CF4C39">
      <w:pPr>
        <w:pStyle w:val="1"/>
        <w:numPr>
          <w:ilvl w:val="0"/>
          <w:numId w:val="0"/>
        </w:numPr>
        <w:ind w:left="992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CF4C39">
        <w:rPr>
          <w:b w:val="0"/>
          <w:sz w:val="28"/>
          <w:szCs w:val="28"/>
        </w:rPr>
        <w:t>Приложение</w:t>
      </w:r>
    </w:p>
    <w:p w:rsidR="00CF4C39" w:rsidRPr="00CF4C39" w:rsidRDefault="00CF4C39" w:rsidP="00CF4C39">
      <w:pPr>
        <w:ind w:left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F4C39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CF4C39" w:rsidRPr="00CF4C39" w:rsidRDefault="00CF4C39" w:rsidP="00CF4C39">
      <w:pPr>
        <w:pStyle w:val="21"/>
        <w:spacing w:after="0" w:line="240" w:lineRule="auto"/>
        <w:ind w:left="9923"/>
        <w:rPr>
          <w:sz w:val="28"/>
          <w:szCs w:val="28"/>
        </w:rPr>
      </w:pPr>
      <w:r w:rsidRPr="00CF4C39">
        <w:rPr>
          <w:sz w:val="28"/>
          <w:szCs w:val="28"/>
        </w:rPr>
        <w:t xml:space="preserve"> </w:t>
      </w:r>
      <w:proofErr w:type="spellStart"/>
      <w:r w:rsidRPr="00CF4C39">
        <w:rPr>
          <w:sz w:val="28"/>
          <w:szCs w:val="28"/>
        </w:rPr>
        <w:t>Роговского</w:t>
      </w:r>
      <w:proofErr w:type="spellEnd"/>
      <w:r w:rsidRPr="00CF4C39">
        <w:rPr>
          <w:sz w:val="28"/>
          <w:szCs w:val="28"/>
        </w:rPr>
        <w:t xml:space="preserve"> сельского поселения</w:t>
      </w:r>
    </w:p>
    <w:p w:rsidR="00CF4C39" w:rsidRPr="00CF4C39" w:rsidRDefault="00CF4C39" w:rsidP="00CF4C39">
      <w:pPr>
        <w:pStyle w:val="21"/>
        <w:spacing w:after="0" w:line="240" w:lineRule="auto"/>
        <w:ind w:left="9923"/>
        <w:rPr>
          <w:sz w:val="28"/>
          <w:szCs w:val="28"/>
        </w:rPr>
      </w:pPr>
      <w:r w:rsidRPr="00CF4C39">
        <w:rPr>
          <w:sz w:val="28"/>
          <w:szCs w:val="28"/>
        </w:rPr>
        <w:t xml:space="preserve"> </w:t>
      </w:r>
      <w:proofErr w:type="spellStart"/>
      <w:r w:rsidRPr="00CF4C39">
        <w:rPr>
          <w:sz w:val="28"/>
          <w:szCs w:val="28"/>
        </w:rPr>
        <w:t>Тимашевского</w:t>
      </w:r>
      <w:proofErr w:type="spellEnd"/>
      <w:r w:rsidRPr="00CF4C39">
        <w:rPr>
          <w:sz w:val="28"/>
          <w:szCs w:val="28"/>
        </w:rPr>
        <w:t xml:space="preserve"> района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F4C39" w:rsidRPr="00653F5A" w:rsidRDefault="00CF4C39" w:rsidP="00CF4C39">
      <w:pPr>
        <w:pStyle w:val="ad"/>
        <w:spacing w:after="0"/>
        <w:ind w:left="9923"/>
        <w:rPr>
          <w:b/>
          <w:sz w:val="28"/>
          <w:szCs w:val="28"/>
          <w:u w:val="single"/>
        </w:rPr>
      </w:pPr>
      <w:r w:rsidRPr="00CF4C39">
        <w:rPr>
          <w:sz w:val="28"/>
          <w:szCs w:val="28"/>
        </w:rPr>
        <w:t xml:space="preserve"> </w:t>
      </w:r>
      <w:r w:rsidRPr="00653F5A">
        <w:rPr>
          <w:sz w:val="28"/>
          <w:szCs w:val="28"/>
          <w:u w:val="single"/>
        </w:rPr>
        <w:t xml:space="preserve">от </w:t>
      </w:r>
      <w:r w:rsidR="00653F5A" w:rsidRPr="00653F5A">
        <w:rPr>
          <w:sz w:val="28"/>
          <w:szCs w:val="28"/>
          <w:u w:val="single"/>
        </w:rPr>
        <w:t>30.09.2022 г.</w:t>
      </w:r>
      <w:r w:rsidRPr="00653F5A">
        <w:rPr>
          <w:sz w:val="28"/>
          <w:szCs w:val="28"/>
          <w:u w:val="single"/>
        </w:rPr>
        <w:t xml:space="preserve"> №  </w:t>
      </w:r>
      <w:r w:rsidR="00653F5A" w:rsidRPr="00653F5A">
        <w:rPr>
          <w:sz w:val="28"/>
          <w:szCs w:val="28"/>
          <w:u w:val="single"/>
        </w:rPr>
        <w:t>122</w:t>
      </w:r>
    </w:p>
    <w:p w:rsidR="00CF4C39" w:rsidRDefault="00CF4C39" w:rsidP="00CF4C39">
      <w:pPr>
        <w:pStyle w:val="ConsPlusNormal"/>
        <w:ind w:left="9923" w:firstLine="0"/>
        <w:rPr>
          <w:rFonts w:ascii="Times New Roman" w:hAnsi="Times New Roman" w:cs="Times New Roman"/>
          <w:sz w:val="28"/>
          <w:szCs w:val="28"/>
        </w:rPr>
      </w:pPr>
    </w:p>
    <w:p w:rsidR="00CF4C39" w:rsidRDefault="00CF4C39" w:rsidP="00CF4C39">
      <w:pPr>
        <w:pStyle w:val="ConsPlusNormal"/>
        <w:ind w:left="992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6728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</w:p>
    <w:p w:rsidR="00CF4C39" w:rsidRPr="00B67282" w:rsidRDefault="00CF4C39" w:rsidP="00CF4C39">
      <w:pPr>
        <w:pStyle w:val="ConsPlusNormal"/>
        <w:ind w:left="9923" w:firstLine="0"/>
        <w:rPr>
          <w:rFonts w:ascii="Times New Roman" w:hAnsi="Times New Roman" w:cs="Times New Roman"/>
          <w:sz w:val="28"/>
          <w:szCs w:val="28"/>
        </w:rPr>
      </w:pPr>
      <w:r w:rsidRPr="00B672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B6728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6728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Pr="00B67282"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 w:rsidRPr="00B67282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B67282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B6728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F4C39" w:rsidRPr="00CF4C39" w:rsidRDefault="00CF4C39" w:rsidP="00CF4C39">
      <w:pPr>
        <w:pStyle w:val="ConsPlusNormal"/>
        <w:ind w:left="9923" w:firstLine="0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FB1E47">
        <w:rPr>
          <w:rFonts w:ascii="Times New Roman" w:hAnsi="Times New Roman" w:cs="Times New Roman"/>
          <w:sz w:val="28"/>
          <w:szCs w:val="28"/>
          <w:u w:val="single"/>
        </w:rPr>
        <w:t>от 26 сентября 2016 г. №  221</w:t>
      </w:r>
      <w:r>
        <w:rPr>
          <w:rFonts w:ascii="Times New Roman" w:hAnsi="Times New Roman" w:cs="Times New Roman"/>
          <w:sz w:val="28"/>
          <w:szCs w:val="28"/>
        </w:rPr>
        <w:t xml:space="preserve"> (в редакции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gramEnd"/>
    </w:p>
    <w:p w:rsidR="00CF4C39" w:rsidRPr="009C6126" w:rsidRDefault="00CF4C39" w:rsidP="00F54D32">
      <w:pPr>
        <w:pStyle w:val="ConsPlusNormal"/>
        <w:ind w:left="9923" w:firstLine="0"/>
        <w:rPr>
          <w:rFonts w:ascii="Times New Roman" w:hAnsi="Times New Roman" w:cs="Times New Roman"/>
          <w:sz w:val="28"/>
          <w:szCs w:val="28"/>
        </w:rPr>
      </w:pPr>
      <w:r w:rsidRPr="00653F5A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653F5A" w:rsidRPr="00653F5A">
        <w:rPr>
          <w:rFonts w:ascii="Times New Roman" w:hAnsi="Times New Roman" w:cs="Times New Roman"/>
          <w:sz w:val="28"/>
          <w:szCs w:val="28"/>
          <w:u w:val="single"/>
        </w:rPr>
        <w:t>30.09.2022 г.</w:t>
      </w:r>
      <w:r w:rsidRPr="00653F5A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653F5A" w:rsidRPr="00653F5A">
        <w:rPr>
          <w:rFonts w:ascii="Times New Roman" w:hAnsi="Times New Roman" w:cs="Times New Roman"/>
          <w:sz w:val="28"/>
          <w:szCs w:val="28"/>
          <w:u w:val="single"/>
        </w:rPr>
        <w:t>122</w:t>
      </w:r>
      <w:r w:rsidRPr="004F4677">
        <w:rPr>
          <w:rFonts w:ascii="Times New Roman" w:hAnsi="Times New Roman" w:cs="Times New Roman"/>
          <w:sz w:val="28"/>
          <w:szCs w:val="28"/>
        </w:rPr>
        <w:t>)</w:t>
      </w:r>
    </w:p>
    <w:p w:rsidR="00F54D32" w:rsidRPr="009C6126" w:rsidRDefault="00F54D32"/>
    <w:p w:rsidR="00CF4C39" w:rsidRPr="00CF4C39" w:rsidRDefault="00CF4C39" w:rsidP="00CF4C39">
      <w:pPr>
        <w:tabs>
          <w:tab w:val="left" w:pos="720"/>
        </w:tabs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F4C39">
        <w:rPr>
          <w:rFonts w:ascii="Times New Roman" w:hAnsi="Times New Roman"/>
          <w:b/>
          <w:sz w:val="28"/>
          <w:szCs w:val="28"/>
        </w:rPr>
        <w:t>Методика</w:t>
      </w:r>
    </w:p>
    <w:p w:rsidR="00CF4C39" w:rsidRPr="009C6126" w:rsidRDefault="00CF4C39" w:rsidP="00CF4C39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CF4C39">
        <w:rPr>
          <w:rFonts w:ascii="Times New Roman" w:hAnsi="Times New Roman"/>
          <w:b/>
          <w:sz w:val="28"/>
          <w:szCs w:val="28"/>
        </w:rPr>
        <w:t xml:space="preserve">прогнозирования поступлений доходов в местный бюджет, главным администратором которых является администрация </w:t>
      </w:r>
      <w:proofErr w:type="spellStart"/>
      <w:r w:rsidRPr="00CF4C39">
        <w:rPr>
          <w:rFonts w:ascii="Times New Roman" w:hAnsi="Times New Roman"/>
          <w:b/>
          <w:sz w:val="28"/>
          <w:szCs w:val="28"/>
        </w:rPr>
        <w:t>Роговского</w:t>
      </w:r>
      <w:proofErr w:type="spellEnd"/>
      <w:r w:rsidRPr="00CF4C39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CF4C39">
        <w:rPr>
          <w:rFonts w:ascii="Times New Roman" w:hAnsi="Times New Roman"/>
          <w:b/>
          <w:sz w:val="28"/>
          <w:szCs w:val="28"/>
        </w:rPr>
        <w:t>Тимашевского</w:t>
      </w:r>
      <w:proofErr w:type="spellEnd"/>
      <w:r w:rsidRPr="00CF4C39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F54D32" w:rsidRPr="009C6126" w:rsidRDefault="00F54D32" w:rsidP="00CF4C39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851"/>
        <w:gridCol w:w="1275"/>
        <w:gridCol w:w="1984"/>
        <w:gridCol w:w="1984"/>
        <w:gridCol w:w="993"/>
        <w:gridCol w:w="1418"/>
        <w:gridCol w:w="1560"/>
        <w:gridCol w:w="4110"/>
      </w:tblGrid>
      <w:tr w:rsidR="00FA77C3" w:rsidRPr="00142BEC" w:rsidTr="00F54D32">
        <w:trPr>
          <w:trHeight w:val="1125"/>
        </w:trPr>
        <w:tc>
          <w:tcPr>
            <w:tcW w:w="567" w:type="dxa"/>
          </w:tcPr>
          <w:p w:rsidR="002E37A9" w:rsidRDefault="002E37A9" w:rsidP="002E37A9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FA77C3" w:rsidRPr="002D54CE" w:rsidRDefault="002E37A9" w:rsidP="002E37A9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1" w:type="dxa"/>
          </w:tcPr>
          <w:p w:rsidR="00FA77C3" w:rsidRPr="002D54CE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54CE">
              <w:rPr>
                <w:rFonts w:ascii="Times New Roman" w:hAnsi="Times New Roman" w:cs="Times New Roman"/>
                <w:sz w:val="22"/>
                <w:szCs w:val="22"/>
              </w:rPr>
              <w:t>Код главного администратора доходов</w:t>
            </w:r>
          </w:p>
        </w:tc>
        <w:tc>
          <w:tcPr>
            <w:tcW w:w="1275" w:type="dxa"/>
          </w:tcPr>
          <w:p w:rsidR="00FA77C3" w:rsidRPr="002D54CE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54CE">
              <w:rPr>
                <w:rFonts w:ascii="Times New Roman" w:hAnsi="Times New Roman" w:cs="Times New Roman"/>
                <w:sz w:val="22"/>
                <w:szCs w:val="22"/>
              </w:rPr>
              <w:t>Наименование главного администратора доходов</w:t>
            </w:r>
          </w:p>
        </w:tc>
        <w:tc>
          <w:tcPr>
            <w:tcW w:w="1984" w:type="dxa"/>
          </w:tcPr>
          <w:p w:rsidR="00FA77C3" w:rsidRPr="002D54CE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2D54CE">
              <w:rPr>
                <w:rFonts w:ascii="Times New Roman" w:hAnsi="Times New Roman" w:cs="Times New Roman"/>
                <w:sz w:val="22"/>
                <w:szCs w:val="22"/>
              </w:rPr>
              <w:t>КБК</w:t>
            </w:r>
            <w:proofErr w:type="gramStart"/>
            <w:r w:rsidRPr="002D54CE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84" w:type="dxa"/>
          </w:tcPr>
          <w:p w:rsidR="00FA77C3" w:rsidRPr="002D54CE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54CE">
              <w:rPr>
                <w:rFonts w:ascii="Times New Roman" w:hAnsi="Times New Roman" w:cs="Times New Roman"/>
                <w:sz w:val="22"/>
                <w:szCs w:val="22"/>
              </w:rPr>
              <w:t>Наименование кода бюджетной классификации</w:t>
            </w:r>
          </w:p>
        </w:tc>
        <w:tc>
          <w:tcPr>
            <w:tcW w:w="993" w:type="dxa"/>
          </w:tcPr>
          <w:p w:rsidR="00FA77C3" w:rsidRPr="002D54CE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54CE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</w:t>
            </w:r>
          </w:p>
          <w:p w:rsidR="00FA77C3" w:rsidRPr="00142BEC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2D54CE">
              <w:rPr>
                <w:rFonts w:ascii="Times New Roman" w:hAnsi="Times New Roman" w:cs="Times New Roman"/>
                <w:sz w:val="22"/>
                <w:szCs w:val="22"/>
              </w:rPr>
              <w:t>метода расчета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418" w:type="dxa"/>
          </w:tcPr>
          <w:p w:rsidR="00FA77C3" w:rsidRPr="00142BEC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proofErr w:type="gramStart"/>
            <w:r w:rsidRPr="002D54CE">
              <w:rPr>
                <w:rFonts w:ascii="Times New Roman" w:hAnsi="Times New Roman" w:cs="Times New Roman"/>
                <w:sz w:val="22"/>
                <w:szCs w:val="22"/>
              </w:rPr>
              <w:t>Формула расчета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3)</w:t>
            </w:r>
            <w:proofErr w:type="gramEnd"/>
          </w:p>
        </w:tc>
        <w:tc>
          <w:tcPr>
            <w:tcW w:w="1560" w:type="dxa"/>
          </w:tcPr>
          <w:p w:rsidR="00FA77C3" w:rsidRPr="00142BEC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2D54CE">
              <w:rPr>
                <w:rFonts w:ascii="Times New Roman" w:hAnsi="Times New Roman" w:cs="Times New Roman"/>
                <w:sz w:val="22"/>
                <w:szCs w:val="22"/>
              </w:rPr>
              <w:t>Алгоритм расчета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110" w:type="dxa"/>
          </w:tcPr>
          <w:p w:rsidR="00FA77C3" w:rsidRPr="00142BEC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proofErr w:type="gramStart"/>
            <w:r w:rsidRPr="002D54CE">
              <w:rPr>
                <w:rFonts w:ascii="Times New Roman" w:hAnsi="Times New Roman" w:cs="Times New Roman"/>
                <w:sz w:val="22"/>
                <w:szCs w:val="22"/>
              </w:rPr>
              <w:t>Описание показателей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5)</w:t>
            </w:r>
            <w:proofErr w:type="gramEnd"/>
          </w:p>
        </w:tc>
      </w:tr>
      <w:tr w:rsidR="00FA77C3" w:rsidRPr="00B9080F" w:rsidTr="00F54D32">
        <w:trPr>
          <w:trHeight w:val="355"/>
        </w:trPr>
        <w:tc>
          <w:tcPr>
            <w:tcW w:w="567" w:type="dxa"/>
            <w:vAlign w:val="center"/>
          </w:tcPr>
          <w:p w:rsidR="00FA77C3" w:rsidRPr="00B9080F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80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FA77C3" w:rsidRPr="00B9080F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80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FA77C3" w:rsidRPr="00B9080F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80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FA77C3" w:rsidRPr="00B9080F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80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Align w:val="center"/>
          </w:tcPr>
          <w:p w:rsidR="00FA77C3" w:rsidRPr="00B9080F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80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FA77C3" w:rsidRPr="00B9080F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80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FA77C3" w:rsidRPr="00B9080F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80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vAlign w:val="center"/>
          </w:tcPr>
          <w:p w:rsidR="00FA77C3" w:rsidRPr="00B9080F" w:rsidRDefault="00FA77C3" w:rsidP="00610326">
            <w:pPr>
              <w:tabs>
                <w:tab w:val="left" w:pos="119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80F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110" w:type="dxa"/>
            <w:vAlign w:val="center"/>
          </w:tcPr>
          <w:p w:rsidR="00FA77C3" w:rsidRPr="00B9080F" w:rsidRDefault="00FA77C3" w:rsidP="00610326">
            <w:pPr>
              <w:tabs>
                <w:tab w:val="left" w:pos="1197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080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FA77C3" w:rsidRPr="002E37A9" w:rsidTr="00F54D32">
        <w:trPr>
          <w:trHeight w:val="355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Роговского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Тимашевского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10807175010000110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комбинация метода прямого расчета и метода усреднения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pStyle w:val="a4"/>
              <w:numPr>
                <w:ilvl w:val="0"/>
                <w:numId w:val="1"/>
              </w:numPr>
              <w:tabs>
                <w:tab w:val="clear" w:pos="432"/>
                <w:tab w:val="clear" w:pos="3828"/>
                <w:tab w:val="clear" w:pos="4153"/>
                <w:tab w:val="clear" w:pos="6237"/>
                <w:tab w:val="clear" w:pos="8306"/>
              </w:tabs>
              <w:spacing w:before="120" w:after="120" w:line="276" w:lineRule="auto"/>
              <w:ind w:left="0" w:firstLine="0"/>
              <w:jc w:val="center"/>
              <w:rPr>
                <w:sz w:val="20"/>
              </w:rPr>
            </w:pPr>
            <w:proofErr w:type="spellStart"/>
            <w:r w:rsidRPr="002E37A9">
              <w:rPr>
                <w:sz w:val="20"/>
              </w:rPr>
              <w:t>Пр</w:t>
            </w:r>
            <w:proofErr w:type="spellEnd"/>
            <w:r w:rsidRPr="002E37A9">
              <w:rPr>
                <w:sz w:val="20"/>
              </w:rPr>
              <w:t xml:space="preserve"> = </w:t>
            </w:r>
            <w:proofErr w:type="spellStart"/>
            <w:r w:rsidRPr="002E37A9">
              <w:rPr>
                <w:sz w:val="20"/>
              </w:rPr>
              <w:t>Кр</w:t>
            </w:r>
            <w:proofErr w:type="spellEnd"/>
            <w:r w:rsidRPr="002E37A9">
              <w:rPr>
                <w:sz w:val="20"/>
              </w:rPr>
              <w:t>*Ср</w:t>
            </w:r>
            <w:proofErr w:type="gramStart"/>
            <w:r w:rsidRPr="002E37A9">
              <w:rPr>
                <w:sz w:val="20"/>
              </w:rPr>
              <w:t xml:space="preserve"> ±Д</w:t>
            </w:r>
            <w:proofErr w:type="gramEnd"/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pStyle w:val="a4"/>
              <w:numPr>
                <w:ilvl w:val="0"/>
                <w:numId w:val="1"/>
              </w:numPr>
              <w:tabs>
                <w:tab w:val="clear" w:pos="432"/>
                <w:tab w:val="clear" w:pos="3828"/>
                <w:tab w:val="clear" w:pos="4153"/>
                <w:tab w:val="clear" w:pos="6237"/>
                <w:tab w:val="clear" w:pos="8306"/>
              </w:tabs>
              <w:spacing w:before="0" w:after="0"/>
              <w:ind w:left="0" w:firstLine="0"/>
              <w:rPr>
                <w:sz w:val="20"/>
              </w:rPr>
            </w:pPr>
            <w:proofErr w:type="spellStart"/>
            <w:proofErr w:type="gramStart"/>
            <w:r w:rsidRPr="002E37A9">
              <w:rPr>
                <w:sz w:val="20"/>
              </w:rPr>
              <w:t>Пр</w:t>
            </w:r>
            <w:proofErr w:type="spellEnd"/>
            <w:proofErr w:type="gramEnd"/>
            <w:r w:rsidRPr="002E37A9">
              <w:rPr>
                <w:sz w:val="20"/>
              </w:rPr>
              <w:t xml:space="preserve"> – прогноз поступлений, </w:t>
            </w:r>
          </w:p>
          <w:p w:rsidR="00FA77C3" w:rsidRPr="002E37A9" w:rsidRDefault="00FA77C3" w:rsidP="0061032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К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р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– прогнозируемое (расчётное) количество государственных пошлин,</w:t>
            </w:r>
          </w:p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</w:t>
            </w:r>
            <w:proofErr w:type="gramEnd"/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– расчетный размер государственной пошлины,</w:t>
            </w:r>
          </w:p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Д - дополнительные</w:t>
            </w:r>
            <w:proofErr w:type="gramStart"/>
            <w:r w:rsidRPr="002E37A9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(+) </w:t>
            </w:r>
            <w:proofErr w:type="gramEnd"/>
            <w:r w:rsidRPr="002E37A9"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или выпадающие (-) доходы бюджета по госпошлине в прогнозируемом году, связанные с изменениями налогового и бюджетного законодательства.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A77C3" w:rsidRPr="002E37A9" w:rsidRDefault="00FA77C3" w:rsidP="00610326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р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количество госпошлин (фактов уплаты госпошлины), </w:t>
            </w:r>
            <w:r w:rsidRPr="002E37A9">
              <w:rPr>
                <w:rFonts w:ascii="Times New Roman" w:eastAsia="Arial" w:hAnsi="Times New Roman"/>
                <w:sz w:val="20"/>
                <w:szCs w:val="20"/>
                <w:lang w:bidi="ru-RU"/>
              </w:rPr>
              <w:t>определяется методом усреднения по следующей формуле:</w:t>
            </w:r>
          </w:p>
          <w:p w:rsidR="00FA77C3" w:rsidRPr="002E37A9" w:rsidRDefault="00FA77C3" w:rsidP="00610326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Кр=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р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(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т-1)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(т-2)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(т-3)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)/3</w:t>
            </w:r>
          </w:p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т – текущий год</w:t>
            </w:r>
          </w:p>
        </w:tc>
      </w:tr>
      <w:tr w:rsidR="00FA77C3" w:rsidRPr="002E37A9" w:rsidTr="009C6126">
        <w:trPr>
          <w:trHeight w:val="4738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Роговского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Тимашевского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11105025100000120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93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  <w:color w:val="000000"/>
                <w:lang w:val="en-US"/>
              </w:rPr>
              <w:t>N</w:t>
            </w:r>
            <w:proofErr w:type="spellStart"/>
            <w:r w:rsidRPr="002E37A9">
              <w:rPr>
                <w:rFonts w:ascii="Times New Roman" w:hAnsi="Times New Roman" w:cs="Times New Roman"/>
                <w:color w:val="000000"/>
              </w:rPr>
              <w:t>пр</w:t>
            </w:r>
            <w:proofErr w:type="spellEnd"/>
            <w:r w:rsidRPr="002E37A9">
              <w:rPr>
                <w:rFonts w:ascii="Times New Roman" w:hAnsi="Times New Roman" w:cs="Times New Roman"/>
                <w:color w:val="000000"/>
              </w:rPr>
              <w:t xml:space="preserve"> = Р </w:t>
            </w:r>
            <w:r w:rsidRPr="002E37A9">
              <w:rPr>
                <w:rFonts w:ascii="Times New Roman" w:hAnsi="Times New Roman" w:cs="Times New Roman"/>
                <w:color w:val="000000"/>
                <w:lang w:val="en-US"/>
              </w:rPr>
              <w:t>+</w:t>
            </w:r>
            <w:r w:rsidRPr="002E37A9">
              <w:rPr>
                <w:rFonts w:ascii="Times New Roman" w:hAnsi="Times New Roman" w:cs="Times New Roman"/>
                <w:color w:val="000000"/>
              </w:rPr>
              <w:t>К+/-В+</w:t>
            </w:r>
            <w:r w:rsidRPr="002E37A9">
              <w:rPr>
                <w:rFonts w:ascii="Times New Roman" w:hAnsi="Times New Roman" w:cs="Times New Roman"/>
                <w:color w:val="000000"/>
                <w:lang w:val="en-US"/>
              </w:rPr>
              <w:t>Z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прогнозный объем поступлений рассчитывается </w:t>
            </w:r>
            <w:r w:rsidRPr="002E37A9">
              <w:rPr>
                <w:rFonts w:ascii="Times New Roman" w:eastAsia="Calibri" w:hAnsi="Times New Roman" w:cs="Times New Roman"/>
                <w:color w:val="000000"/>
              </w:rPr>
              <w:t>исходя из суммарного объема начислений по договорам аренды с учетом планируемой к погашению суммы недоимки прошлых периодов.</w:t>
            </w:r>
            <w:r w:rsidRPr="002E37A9">
              <w:rPr>
                <w:rFonts w:ascii="Times New Roman" w:eastAsia="Calibri" w:hAnsi="Times New Roman" w:cs="Times New Roman"/>
                <w:color w:val="000000"/>
              </w:rPr>
              <w:br/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  <w:lang w:val="en-US"/>
              </w:rPr>
              <w:t>N</w:t>
            </w:r>
            <w:proofErr w:type="spellStart"/>
            <w:r w:rsidRPr="002E37A9">
              <w:rPr>
                <w:rFonts w:ascii="Times New Roman" w:hAnsi="Times New Roman" w:cs="Times New Roman"/>
              </w:rPr>
              <w:t>пр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-прогноз поступлений арендной платы за землю в местный бюджет,</w:t>
            </w:r>
          </w:p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2E37A9">
              <w:rPr>
                <w:rFonts w:ascii="Times New Roman" w:hAnsi="Times New Roman" w:cs="Times New Roman"/>
              </w:rPr>
              <w:t>Р-сумма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начисленных платежей по арендной плате, рассчитанных на основании кадастровой стоимости земельного участка, </w:t>
            </w:r>
            <w:r w:rsidRPr="002E37A9">
              <w:rPr>
                <w:rFonts w:ascii="Times New Roman" w:hAnsi="Times New Roman" w:cs="Times New Roman"/>
                <w:color w:val="000000"/>
              </w:rPr>
              <w:t>утвержденной приказом Департамента имущественных отношений Краснодарского края в установленном законодательством Российской Федерации порядке,</w:t>
            </w:r>
            <w:proofErr w:type="gramEnd"/>
          </w:p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E37A9">
              <w:rPr>
                <w:rFonts w:ascii="Times New Roman" w:hAnsi="Times New Roman" w:cs="Times New Roman"/>
                <w:color w:val="000000"/>
              </w:rPr>
              <w:t>К–индекс-дефлятор, характеризующий социально-экономическое развитие территории на очередной финансовый год,</w:t>
            </w:r>
            <w:proofErr w:type="gramEnd"/>
          </w:p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2E37A9">
              <w:rPr>
                <w:rFonts w:ascii="Times New Roman" w:hAnsi="Times New Roman" w:cs="Times New Roman"/>
                <w:color w:val="000000"/>
              </w:rPr>
              <w:t>В-оценка выпадающих доходов  в связи с выбытием (продажей земельных участков в частную собственность) и др.),</w:t>
            </w:r>
          </w:p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  <w:color w:val="000000"/>
                <w:lang w:val="en-US"/>
              </w:rPr>
              <w:t>Z</w:t>
            </w:r>
            <w:r w:rsidRPr="002E37A9">
              <w:rPr>
                <w:rFonts w:ascii="Times New Roman" w:hAnsi="Times New Roman" w:cs="Times New Roman"/>
                <w:color w:val="000000"/>
              </w:rPr>
              <w:t xml:space="preserve">–прогнозируемые поступления в виде неисполненных обязательств (недоимки), возможной к взысканию                                             </w:t>
            </w:r>
          </w:p>
        </w:tc>
      </w:tr>
      <w:tr w:rsidR="00FA77C3" w:rsidRPr="002E37A9" w:rsidTr="009C6126">
        <w:trPr>
          <w:trHeight w:val="9492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Роговского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Тимашевского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11105035100000120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прямой расчет</w:t>
            </w:r>
          </w:p>
        </w:tc>
        <w:tc>
          <w:tcPr>
            <w:tcW w:w="1418" w:type="dxa"/>
          </w:tcPr>
          <w:p w:rsidR="00E3396A" w:rsidRPr="00C92841" w:rsidRDefault="007907F9" w:rsidP="00E3396A">
            <w:pPr>
              <w:rPr>
                <w:lang w:val="en-US"/>
              </w:rPr>
            </w:pPr>
            <w:r w:rsidRPr="007907F9">
              <w:rPr>
                <w:rFonts w:ascii="Times New Roman" w:hAnsi="Times New Roman"/>
                <w:sz w:val="20"/>
                <w:szCs w:val="20"/>
              </w:rPr>
            </w:r>
            <w:r w:rsidRPr="007907F9">
              <w:rPr>
                <w:rFonts w:ascii="Times New Roman" w:hAnsi="Times New Roman"/>
                <w:sz w:val="20"/>
                <w:szCs w:val="20"/>
              </w:rPr>
              <w:pict>
                <v:group id="_x0000_s1041" editas="canvas" style="width:99pt;height:37.05pt;mso-position-horizontal-relative:char;mso-position-vertical-relative:line" coordsize="1980,741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42" type="#_x0000_t75" style="position:absolute;width:1980;height:741" o:preferrelative="f" filled="t">
                    <v:fill opacity="0"/>
                    <v:path o:extrusionok="t" o:connecttype="none"/>
                    <o:lock v:ext="edit" text="t"/>
                  </v:shape>
                  <v:rect id="_x0000_s1043" style="position:absolute;left:595;top:95;width:257;height:441;mso-wrap-style:none" filled="f" stroked="f">
                    <v:textbox style="mso-next-textbox:#_x0000_s1043;mso-fit-shape-to-text:t" inset="0,0,0,0">
                      <w:txbxContent>
                        <w:p w:rsidR="00610326" w:rsidRDefault="00610326" w:rsidP="00FA77C3">
                          <w:r>
                            <w:rPr>
                              <w:rFonts w:ascii="Symbol" w:hAnsi="Symbol" w:cs="Symbol"/>
                              <w:color w:val="000000"/>
                              <w:sz w:val="36"/>
                              <w:szCs w:val="36"/>
                              <w:lang w:val="en-US"/>
                            </w:rPr>
                            <w:t></w:t>
                          </w:r>
                        </w:p>
                      </w:txbxContent>
                    </v:textbox>
                  </v:rect>
                  <v:rect id="_x0000_s1044" style="position:absolute;left:679;top:497;width:77;height:172;mso-wrap-style:none" filled="f" stroked="f">
                    <v:textbox style="mso-next-textbox:#_x0000_s1044;mso-fit-shape-to-text:t" inset="0,0,0,0">
                      <w:txbxContent>
                        <w:p w:rsidR="00610326" w:rsidRDefault="00610326" w:rsidP="00FA77C3">
                          <w:r>
                            <w:rPr>
                              <w:rFonts w:ascii="Symbol" w:hAnsi="Symbol" w:cs="Symbo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</w:t>
                          </w:r>
                        </w:p>
                      </w:txbxContent>
                    </v:textbox>
                  </v:rect>
                  <v:rect id="_x0000_s1045" style="position:absolute;left:403;top:161;width:132;height:294;mso-wrap-style:none" filled="f" stroked="f">
                    <v:textbox style="mso-next-textbox:#_x0000_s1045;mso-fit-shape-to-text:t" inset="0,0,0,0">
                      <w:txbxContent>
                        <w:p w:rsidR="00610326" w:rsidRDefault="00610326" w:rsidP="00FA77C3">
                          <w:r>
                            <w:rPr>
                              <w:rFonts w:ascii="Symbol" w:hAnsi="Symbol" w:cs="Symbo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</w:t>
                          </w:r>
                        </w:p>
                      </w:txbxContent>
                    </v:textbox>
                  </v:rect>
                  <v:rect id="_x0000_s1046" style="position:absolute;left:684;top:30;width:71;height:161;mso-wrap-style:none" filled="f" stroked="f">
                    <v:textbox style="mso-next-textbox:#_x0000_s1046;mso-fit-shape-to-text:t" inset="0,0,0,0">
                      <w:txbxContent>
                        <w:p w:rsidR="00610326" w:rsidRDefault="00610326" w:rsidP="00FA77C3">
                          <w:proofErr w:type="gramStart"/>
                          <w:r>
                            <w:rPr>
                              <w:rFonts w:ascii="Times New Roman" w:hAnsi="Times New Roman"/>
                              <w:i/>
                              <w:i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rect>
                  <v:rect id="_x0000_s1047" style="position:absolute;left:629;top:513;width:39;height:161;mso-wrap-style:none" filled="f" stroked="f">
                    <v:textbox style="mso-next-textbox:#_x0000_s1047;mso-fit-shape-to-text:t" inset="0,0,0,0">
                      <w:txbxContent>
                        <w:p w:rsidR="00610326" w:rsidRDefault="00610326" w:rsidP="00FA77C3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/>
                              <w:i/>
                              <w:i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i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_x0000_s1048" style="position:absolute;left:900;top:189;width:214;height:276;mso-wrap-style:none" filled="f" stroked="f">
                    <v:textbox style="mso-next-textbox:#_x0000_s1048;mso-fit-shape-to-text:t" inset="0,0,0,0">
                      <w:txbxContent>
                        <w:p w:rsidR="00340F50" w:rsidRDefault="00610326" w:rsidP="00FA77C3">
                          <w:pPr>
                            <w:rPr>
                              <w:rFonts w:ascii="Times New Roman" w:hAnsi="Times New Roman"/>
                              <w:i/>
                              <w:iCs/>
                              <w:color w:val="00000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iCs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Ai</w:t>
                          </w:r>
                        </w:p>
                      </w:txbxContent>
                    </v:textbox>
                  </v:rect>
                  <v:rect id="_x0000_s1049" style="position:absolute;left:43;top:189;width:213;height:253;mso-wrap-style:none" filled="f" stroked="f">
                    <v:textbox style="mso-next-textbox:#_x0000_s1049;mso-fit-shape-to-text:t" inset="0,0,0,0">
                      <w:txbxContent>
                        <w:p w:rsidR="00610326" w:rsidRPr="00704420" w:rsidRDefault="00610326" w:rsidP="00FA77C3">
                          <w:proofErr w:type="spellStart"/>
                          <w:proofErr w:type="gramStart"/>
                          <w:r w:rsidRPr="00704420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>P</w:t>
                          </w:r>
                          <w:proofErr w:type="gramEnd"/>
                          <w:r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>г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50" style="position:absolute;left:750;top:513;width:71;height:161;mso-wrap-style:none" filled="f" stroked="f">
                    <v:textbox style="mso-next-textbox:#_x0000_s1050;mso-fit-shape-to-text:t" inset="0,0,0,0">
                      <w:txbxContent>
                        <w:p w:rsidR="00610326" w:rsidRDefault="00610326" w:rsidP="00FA77C3">
                          <w:r>
                            <w:rPr>
                              <w:rFonts w:ascii="Times New Roman" w:hAnsi="Times New Roman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="00E3396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</w:t>
            </w:r>
            <w:r w:rsidR="00E339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+/- </w:t>
            </w:r>
            <w:r w:rsidR="00E3396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en-US"/>
              </w:rPr>
              <w:t>B+Z</w:t>
            </w:r>
          </w:p>
          <w:p w:rsidR="00FA77C3" w:rsidRPr="002E37A9" w:rsidRDefault="007907F9" w:rsidP="002E37A9">
            <w:pPr>
              <w:ind w:left="-533" w:firstLine="53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>
              <w:rPr>
                <w:rFonts w:ascii="Times New Roman" w:hAnsi="Times New Roman"/>
                <w:sz w:val="20"/>
                <w:szCs w:val="20"/>
              </w:rPr>
              <w:pict>
                <v:group id="_x0000_s1036" editas="canvas" style="width:99pt;height:38.35pt;mso-position-horizontal-relative:char;mso-position-vertical-relative:line" coordsize="1980,767">
                  <o:lock v:ext="edit" aspectratio="t"/>
                  <v:shape id="_x0000_s1037" type="#_x0000_t75" style="position:absolute;width:1980;height:767" o:preferrelative="f" filled="t">
                    <v:fill opacity="0"/>
                    <v:path o:extrusionok="t" o:connecttype="none"/>
                    <o:lock v:ext="edit" text="t"/>
                  </v:shape>
                  <v:rect id="_x0000_s1038" style="position:absolute;left:595;top:95;width:119;height:253;mso-wrap-style:none" filled="f" stroked="f">
                    <v:textbox style="mso-next-textbox:#_x0000_s1038;mso-fit-shape-to-text:t" inset="0,0,0,0">
                      <w:txbxContent>
                        <w:p w:rsidR="00610326" w:rsidRPr="00024B60" w:rsidRDefault="00610326" w:rsidP="00FA77C3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rect>
                  <v:rect id="_x0000_s1039" style="position:absolute;left:403;top:161;width:119;height:253;mso-wrap-style:none" filled="f" stroked="f">
                    <v:textbox style="mso-next-textbox:#_x0000_s1039;mso-fit-shape-to-text:t" inset="0,0,0,0">
                      <w:txbxContent>
                        <w:p w:rsidR="00610326" w:rsidRPr="00024B60" w:rsidRDefault="00610326" w:rsidP="00FA77C3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rect>
                  <v:rect id="_x0000_s1040" style="position:absolute;left:43;top:189;width:56;height:253;mso-wrap-style:none" filled="f" stroked="f">
                    <v:textbox style="mso-next-textbox:#_x0000_s1040;mso-fit-shape-to-text:t" inset="0,0,0,0">
                      <w:txbxContent>
                        <w:p w:rsidR="00610326" w:rsidRPr="00024B60" w:rsidRDefault="00610326" w:rsidP="00FA77C3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024B60">
                            <w:rPr>
                              <w:rFonts w:ascii="Times New Roman" w:hAnsi="Times New Roman"/>
                              <w:i/>
                              <w:iCs/>
                              <w:color w:val="000000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P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>г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 прогнозируемые поступления от сдачи в аренду имущества, 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n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 фактическое число заключенных договоров аренды;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 договор аренды;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Ai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 сумма арендной платы, установленная i-м договором аренды.</w:t>
            </w:r>
          </w:p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2E37A9">
              <w:rPr>
                <w:rFonts w:ascii="Times New Roman" w:hAnsi="Times New Roman" w:cs="Times New Roman"/>
                <w:color w:val="000000"/>
              </w:rPr>
              <w:t>В-оценка выпадающих доходов в связи с выбытием (продажей имуществ и др.),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Z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–прогнозируемые поступления в виде неисполненных обязательств (недоимки), возможной к взысканию.                                             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Aj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*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Sj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Aj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 рыночная стоимость 1 кв. метра объекта нежилого фонда по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i-му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договору аренды на планируемый финансовый год;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Sj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 площадь, кв. метров, сдаваемых в аренду в планируемом году;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Aj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Ci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 рыночная стоимость права пользования объектом нежилого фонда по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i-му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договору аренды;</w:t>
            </w:r>
          </w:p>
          <w:p w:rsidR="00FA77C3" w:rsidRPr="002E37A9" w:rsidRDefault="00FA77C3" w:rsidP="00610326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 площадь, кв. метров</w:t>
            </w:r>
          </w:p>
        </w:tc>
      </w:tr>
      <w:tr w:rsidR="00FA77C3" w:rsidRPr="002E37A9" w:rsidTr="00F54D32">
        <w:trPr>
          <w:trHeight w:val="6798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Роговского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Тимашевского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11105075100000120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прямой расчет</w:t>
            </w:r>
          </w:p>
        </w:tc>
        <w:tc>
          <w:tcPr>
            <w:tcW w:w="1418" w:type="dxa"/>
          </w:tcPr>
          <w:p w:rsidR="00FA77C3" w:rsidRPr="00E3396A" w:rsidRDefault="007907F9" w:rsidP="00610326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  <w:r w:rsidRPr="007907F9">
              <w:rPr>
                <w:rFonts w:ascii="Times New Roman" w:hAnsi="Times New Roman"/>
                <w:sz w:val="20"/>
                <w:szCs w:val="20"/>
              </w:rPr>
              <w:pict>
                <v:group id="_x0000_s1051" editas="canvas" style="width:99pt;height:37.05pt;mso-position-horizontal-relative:char;mso-position-vertical-relative:line" coordsize="1980,741">
                  <o:lock v:ext="edit" aspectratio="t"/>
                  <v:shape id="_x0000_s1052" type="#_x0000_t75" style="position:absolute;width:1980;height:741" o:preferrelative="f" filled="t">
                    <v:fill opacity="0"/>
                    <v:path o:extrusionok="t" o:connecttype="none"/>
                    <o:lock v:ext="edit" text="t"/>
                  </v:shape>
                  <v:rect id="_x0000_s1053" style="position:absolute;left:595;top:95;width:257;height:441;mso-wrap-style:none" filled="f" stroked="f">
                    <v:textbox style="mso-next-textbox:#_x0000_s1053;mso-fit-shape-to-text:t" inset="0,0,0,0">
                      <w:txbxContent>
                        <w:p w:rsidR="00E3396A" w:rsidRDefault="00E3396A" w:rsidP="00E3396A">
                          <w:r>
                            <w:rPr>
                              <w:rFonts w:ascii="Symbol" w:hAnsi="Symbol" w:cs="Symbol"/>
                              <w:color w:val="000000"/>
                              <w:sz w:val="36"/>
                              <w:szCs w:val="36"/>
                              <w:lang w:val="en-US"/>
                            </w:rPr>
                            <w:t></w:t>
                          </w:r>
                        </w:p>
                      </w:txbxContent>
                    </v:textbox>
                  </v:rect>
                  <v:rect id="_x0000_s1054" style="position:absolute;left:679;top:497;width:77;height:172;mso-wrap-style:none" filled="f" stroked="f">
                    <v:textbox style="mso-next-textbox:#_x0000_s1054;mso-fit-shape-to-text:t" inset="0,0,0,0">
                      <w:txbxContent>
                        <w:p w:rsidR="00E3396A" w:rsidRDefault="00E3396A" w:rsidP="00E3396A">
                          <w:r>
                            <w:rPr>
                              <w:rFonts w:ascii="Symbol" w:hAnsi="Symbol" w:cs="Symbo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</w:t>
                          </w:r>
                        </w:p>
                      </w:txbxContent>
                    </v:textbox>
                  </v:rect>
                  <v:rect id="_x0000_s1055" style="position:absolute;left:403;top:161;width:132;height:294;mso-wrap-style:none" filled="f" stroked="f">
                    <v:textbox style="mso-next-textbox:#_x0000_s1055;mso-fit-shape-to-text:t" inset="0,0,0,0">
                      <w:txbxContent>
                        <w:p w:rsidR="00E3396A" w:rsidRDefault="00E3396A" w:rsidP="00E3396A">
                          <w:r>
                            <w:rPr>
                              <w:rFonts w:ascii="Symbol" w:hAnsi="Symbol" w:cs="Symbol"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</w:t>
                          </w:r>
                        </w:p>
                      </w:txbxContent>
                    </v:textbox>
                  </v:rect>
                  <v:rect id="_x0000_s1056" style="position:absolute;left:684;top:30;width:71;height:161;mso-wrap-style:none" filled="f" stroked="f">
                    <v:textbox style="mso-next-textbox:#_x0000_s1056;mso-fit-shape-to-text:t" inset="0,0,0,0">
                      <w:txbxContent>
                        <w:p w:rsidR="00E3396A" w:rsidRDefault="00E3396A" w:rsidP="00E3396A">
                          <w:proofErr w:type="gramStart"/>
                          <w:r>
                            <w:rPr>
                              <w:rFonts w:ascii="Times New Roman" w:hAnsi="Times New Roman"/>
                              <w:i/>
                              <w:i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n</w:t>
                          </w:r>
                          <w:proofErr w:type="gramEnd"/>
                        </w:p>
                      </w:txbxContent>
                    </v:textbox>
                  </v:rect>
                  <v:rect id="_x0000_s1057" style="position:absolute;left:629;top:513;width:39;height:161;mso-wrap-style:none" filled="f" stroked="f">
                    <v:textbox style="mso-next-textbox:#_x0000_s1057;mso-fit-shape-to-text:t" inset="0,0,0,0">
                      <w:txbxContent>
                        <w:p w:rsidR="00E3396A" w:rsidRDefault="00E3396A" w:rsidP="00E3396A">
                          <w:proofErr w:type="spellStart"/>
                          <w:proofErr w:type="gramStart"/>
                          <w:r>
                            <w:rPr>
                              <w:rFonts w:ascii="Times New Roman" w:hAnsi="Times New Roman"/>
                              <w:i/>
                              <w:iCs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i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rect>
                  <v:rect id="_x0000_s1058" style="position:absolute;left:900;top:189;width:214;height:276;mso-wrap-style:none" filled="f" stroked="f">
                    <v:textbox style="mso-next-textbox:#_x0000_s1058;mso-fit-shape-to-text:t" inset="0,0,0,0">
                      <w:txbxContent>
                        <w:p w:rsidR="00E3396A" w:rsidRDefault="00E3396A" w:rsidP="00E3396A">
                          <w:pPr>
                            <w:rPr>
                              <w:rFonts w:ascii="Times New Roman" w:hAnsi="Times New Roman"/>
                              <w:i/>
                              <w:iCs/>
                              <w:color w:val="000000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iCs/>
                              <w:color w:val="000000"/>
                              <w:sz w:val="24"/>
                              <w:szCs w:val="24"/>
                              <w:lang w:val="en-US"/>
                            </w:rPr>
                            <w:t>Ai</w:t>
                          </w:r>
                        </w:p>
                      </w:txbxContent>
                    </v:textbox>
                  </v:rect>
                  <v:rect id="_x0000_s1059" style="position:absolute;left:43;top:189;width:213;height:253;mso-wrap-style:none" filled="f" stroked="f">
                    <v:textbox style="mso-next-textbox:#_x0000_s1059;mso-fit-shape-to-text:t" inset="0,0,0,0">
                      <w:txbxContent>
                        <w:p w:rsidR="00E3396A" w:rsidRPr="00704420" w:rsidRDefault="00E3396A" w:rsidP="00E3396A">
                          <w:proofErr w:type="spellStart"/>
                          <w:proofErr w:type="gramStart"/>
                          <w:r w:rsidRPr="00704420"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>P</w:t>
                          </w:r>
                          <w:proofErr w:type="gramEnd"/>
                          <w:r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  <w:t>г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i/>
                              <w:iCs/>
                              <w:color w:val="000000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_x0000_s1060" style="position:absolute;left:750;top:513;width:71;height:161;mso-wrap-style:none" filled="f" stroked="f">
                    <v:textbox style="mso-next-textbox:#_x0000_s1060;mso-fit-shape-to-text:t" inset="0,0,0,0">
                      <w:txbxContent>
                        <w:p w:rsidR="00E3396A" w:rsidRDefault="00E3396A" w:rsidP="00E3396A">
                          <w:r>
                            <w:rPr>
                              <w:rFonts w:ascii="Times New Roman" w:hAnsi="Times New Roman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="00E3396A">
              <w:rPr>
                <w:rFonts w:ascii="Times New Roman" w:hAnsi="Times New Roman"/>
                <w:sz w:val="20"/>
                <w:szCs w:val="20"/>
                <w:lang w:val="en-US"/>
              </w:rPr>
              <w:t>+/-</w:t>
            </w:r>
            <w:r w:rsidR="00E3396A">
              <w:rPr>
                <w:rFonts w:ascii="Times New Roman" w:hAnsi="Times New Roman"/>
                <w:sz w:val="20"/>
                <w:szCs w:val="20"/>
              </w:rPr>
              <w:t xml:space="preserve">  В</w:t>
            </w:r>
            <w:r w:rsidR="00E3396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E3396A">
              <w:rPr>
                <w:rFonts w:ascii="Times New Roman" w:hAnsi="Times New Roman"/>
                <w:sz w:val="20"/>
                <w:szCs w:val="20"/>
              </w:rPr>
              <w:t>+</w:t>
            </w:r>
            <w:r w:rsidR="00E3396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Z</w:t>
            </w:r>
          </w:p>
        </w:tc>
        <w:tc>
          <w:tcPr>
            <w:tcW w:w="1560" w:type="dxa"/>
          </w:tcPr>
          <w:p w:rsidR="00FA77C3" w:rsidRPr="00E3396A" w:rsidRDefault="00FA77C3" w:rsidP="00340F50">
            <w:pPr>
              <w:snapToGrid w:val="0"/>
              <w:ind w:left="-39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P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>г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 прогнозируемые поступления от сдачи в аренду имущества, 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n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 фактическое число заключенных договоров аренды;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 договор аренды;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Ai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 сумма арендной платы, установленная i-м договором аренды.</w:t>
            </w:r>
          </w:p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  <w:color w:val="000000"/>
              </w:rPr>
            </w:pPr>
            <w:r w:rsidRPr="002E37A9">
              <w:rPr>
                <w:rFonts w:ascii="Times New Roman" w:hAnsi="Times New Roman" w:cs="Times New Roman"/>
                <w:color w:val="000000"/>
              </w:rPr>
              <w:t>В-оценка выпадающих доходов  в связи с выбытием (продажей имущества и др.),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Z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–прогнозируемые поступления в виде неисполненных обязательств (недоимки), возможной к взысканию.                                            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Сумма арендной платы, установленная i-м договором аренды, рассчитывается по формуле: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Aj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*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Sj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Aj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 рыночная стоимость 1 кв. метра объекта нежилого фонда по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i-му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договору аренды на планируемый финансовый год;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Sj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 площадь, кв. метров, сдаваемых в аренду в планируемом году;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Aj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Ci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 рыночная стоимость права пользования объектом нежилого фонда по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i-му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договору аренды;</w:t>
            </w:r>
          </w:p>
          <w:p w:rsidR="00FA77C3" w:rsidRPr="0053439C" w:rsidRDefault="00FA77C3" w:rsidP="00610326">
            <w:pPr>
              <w:snapToGrid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Si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 площадь, кв. метров</w:t>
            </w:r>
            <w:r w:rsidRPr="002E37A9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</w:tr>
      <w:tr w:rsidR="00FA77C3" w:rsidRPr="002E37A9" w:rsidTr="00F54D32">
        <w:trPr>
          <w:trHeight w:val="1619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Роговского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Тимашевского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1 1109045100000120 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также имущества муниципальных унитарных предприятий, в том числе казенных)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987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Роговского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Тимашевского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11301995100000130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прочие доходы  от оказания платных услуг (работ) получателями средств бюджетов сельских поселений 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553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Роговского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Тимашевского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1130299510 0000130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9C6126">
        <w:trPr>
          <w:trHeight w:val="8177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8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Роговского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Тимашевского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1140205210 0000410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1695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Роговского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Тимашевского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1140205310 0000410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1619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114 02052100000440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доходы от реализации имущества, находящегося в оперативном управлении учреждений, находящихся в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для доходов местного бюджета, имеющих нерегулярный (несистемный) характер применяется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1619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1140205310 0000440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числе казенных), в части реализации материальных запасов по указанному имуществу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623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11404050100000420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1128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114 06025100000430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N = S</w:t>
            </w:r>
            <w:proofErr w:type="gramStart"/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* К</w:t>
            </w:r>
            <w:proofErr w:type="gramEnd"/>
          </w:p>
        </w:tc>
        <w:tc>
          <w:tcPr>
            <w:tcW w:w="1560" w:type="dxa"/>
          </w:tcPr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прогноз поступлений производится на основании прогнозного Плана приватизации муниципального имущества на очередной финансовый год, утвержденный главой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Роговского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Тимашевского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района, прогнозов продаж земельных участков, учитывающей результаты торгов текущего финансового года и иные факторы, влияющие на формирование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цен на земельные участки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pStyle w:val="consplusnormal1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E37A9">
              <w:rPr>
                <w:color w:val="000000"/>
                <w:sz w:val="20"/>
                <w:szCs w:val="20"/>
              </w:rPr>
              <w:lastRenderedPageBreak/>
              <w:t>N - прогноз поступлений доходов от продажи земли в местный бюджет в очередном финансовом году,</w:t>
            </w:r>
          </w:p>
          <w:p w:rsidR="00FA77C3" w:rsidRPr="002E37A9" w:rsidRDefault="00FA77C3" w:rsidP="00610326">
            <w:pPr>
              <w:pStyle w:val="consplusnormal1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2E37A9">
              <w:rPr>
                <w:color w:val="000000"/>
                <w:sz w:val="20"/>
                <w:szCs w:val="20"/>
              </w:rPr>
              <w:t>S - площадь земельных участков, подлежащих продаже в расчетном финансовом году,</w:t>
            </w:r>
          </w:p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К – средняя стоимость одного квадратного метра земельных участков соответствующей зоны, подлежащих продаже в расчетном году, определяемая по результатам оценки рыночной стоимости и с учетом иных факторов, влияющих на формирование цен на земельные участки.</w:t>
            </w:r>
            <w:proofErr w:type="gramEnd"/>
          </w:p>
        </w:tc>
      </w:tr>
      <w:tr w:rsidR="00FA77C3" w:rsidRPr="002E37A9" w:rsidTr="00F54D32">
        <w:trPr>
          <w:trHeight w:val="420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11601154010000140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1619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992 1 16 07010 10 0000 140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1619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1 1607090100000140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</w:t>
            </w:r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= 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proofErr w:type="spellEnd"/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+3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tabs>
                <w:tab w:val="left" w:pos="119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lang w:val="en-US"/>
              </w:rPr>
              <w:t>Vd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– прогнозный объем поступлений доходов  на соответствующий финансовый год,</w:t>
            </w:r>
          </w:p>
          <w:p w:rsidR="00FA77C3" w:rsidRPr="002E37A9" w:rsidRDefault="00FA77C3" w:rsidP="00610326">
            <w:pPr>
              <w:tabs>
                <w:tab w:val="left" w:pos="119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– прогнозное количество правонарушений исходя из статистических данных не менее, чем за три года,</w:t>
            </w:r>
          </w:p>
          <w:p w:rsidR="00FA77C3" w:rsidRPr="002E37A9" w:rsidRDefault="00FA77C3" w:rsidP="00610326">
            <w:pPr>
              <w:tabs>
                <w:tab w:val="left" w:pos="119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– размер платежа по правонарушению,</w:t>
            </w:r>
          </w:p>
          <w:p w:rsidR="00FA77C3" w:rsidRPr="002E37A9" w:rsidRDefault="00FA77C3" w:rsidP="00610326">
            <w:pPr>
              <w:tabs>
                <w:tab w:val="left" w:pos="119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З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– оценка ожидаемых результатов работы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взысканию задолженности по доходам от штрафов. Размер платежа по каждому виду правонарушений соответствует положениям законодательства Российской Федерации, Краснодарского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краяс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с учетом изменений, планируемых на очередной финансовый год.  </w:t>
            </w:r>
          </w:p>
          <w:p w:rsidR="00FA77C3" w:rsidRPr="002E37A9" w:rsidRDefault="00FA77C3" w:rsidP="00610326">
            <w:pPr>
              <w:tabs>
                <w:tab w:val="left" w:pos="1197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Показатели поступлений доходов по данному виду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</w:tr>
      <w:tr w:rsidR="00FA77C3" w:rsidRPr="002E37A9" w:rsidTr="00F54D32">
        <w:trPr>
          <w:trHeight w:val="1136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1161003110 0000140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выгодоприобретателями</w:t>
            </w:r>
            <w:proofErr w:type="spellEnd"/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выступают получатели средств бюджета сельского поселения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1433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1161003210 0000140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1619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1161006110 0000140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фонда)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420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lastRenderedPageBreak/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1161006210 0000140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платежи в целях возмещения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для доходов местного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– сумма фактических поступлений за финансовый год, равная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1619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11610081100000140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spacing w:line="246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платежи в целях возмещения ущерба при расторжении муниципального контракта, заключенного с муниципальным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для доходов местного бюджета, имеющих нерегулярный (несистемный) характер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1437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11610082100000140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spacing w:line="246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(подрядчика) от его исполнения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1619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11610123010101140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spacing w:line="246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сельских поселений за исключением доходов, направляемых на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р</w:t>
            </w:r>
            <w:proofErr w:type="spellEnd"/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=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∑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О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фп</w:t>
            </w:r>
            <w:proofErr w:type="spellEnd"/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+ В</w:t>
            </w:r>
            <w:proofErr w:type="gramEnd"/>
          </w:p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р</w:t>
            </w:r>
            <w:proofErr w:type="spellEnd"/>
            <w:proofErr w:type="gramEnd"/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– 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прогнозный объем поступлений доходов на соответствующий финансовый год,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∑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О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фп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- объем фактически поступивших сумм на основании данных бухгалтерской отчетности в текущем году,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оценка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(сумма) ожидаемых результатов работы по взысканию дебиторской задолженности, образовавшейся до 1 января 2020 г.</w:t>
            </w:r>
          </w:p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</w:tr>
      <w:tr w:rsidR="00FA77C3" w:rsidRPr="002E37A9" w:rsidTr="00F54D32">
        <w:trPr>
          <w:trHeight w:val="703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1161012301 0102140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spacing w:line="246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сельских поселений, направляемые на формирование муниципального дорожного фонда)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р</w:t>
            </w:r>
            <w:proofErr w:type="spellEnd"/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=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∑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О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фп</w:t>
            </w:r>
            <w:proofErr w:type="spellEnd"/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+ В</w:t>
            </w:r>
            <w:proofErr w:type="gramEnd"/>
          </w:p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р</w:t>
            </w:r>
            <w:proofErr w:type="spellEnd"/>
            <w:proofErr w:type="gramEnd"/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– 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прогнозный объем поступлений доходов на соответствующий финансовый год,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∑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О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фп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- объем фактически поступивших сумм на основании данных бухгалтерской отчетности в текущем году,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оценка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(сумма) ожидаемых результатов работы по взысканию дебиторской задолженности, образовавшейся до 1 января 2020 г.</w:t>
            </w:r>
          </w:p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</w:tr>
      <w:tr w:rsidR="00FA77C3" w:rsidRPr="002E37A9" w:rsidTr="00F54D32">
        <w:trPr>
          <w:trHeight w:val="1125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11611064010000140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spacing w:line="246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599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11701050100000180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proofErr w:type="spellStart"/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пр</w:t>
            </w:r>
            <w:proofErr w:type="spellEnd"/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= 0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Поступления носят непостоянный (разовый) характер, при планировании доходов местного бюджета  на очередной финансовый год не прогнозируются</w:t>
            </w:r>
          </w:p>
        </w:tc>
      </w:tr>
      <w:tr w:rsidR="00FA77C3" w:rsidRPr="002E37A9" w:rsidTr="00F54D32">
        <w:trPr>
          <w:trHeight w:val="731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1170505010 0000180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561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11715030100000150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для доходов местного бюджета, имеющих нерегулярный (несистемный) характер применяется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1619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2021500110 0000150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=  </w:t>
            </w: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 прогнозный объем дотаций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бюджету поселения на выравнивание бюджетной обеспеченности в соответствующем финансовом году,</w:t>
            </w:r>
          </w:p>
          <w:p w:rsidR="00FA77C3" w:rsidRPr="002E37A9" w:rsidRDefault="00FA77C3" w:rsidP="00610326">
            <w:pPr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 объем расходов, предусмотренных на предоставление дотации на выравнивание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бюджетной обеспеченности в соответствующем финансовом году проектом закона Краснодарского края о краевом бюджете на соответствующий финансовый год</w:t>
            </w:r>
          </w:p>
        </w:tc>
      </w:tr>
      <w:tr w:rsidR="00FA77C3" w:rsidRPr="002E37A9" w:rsidTr="00F54D32">
        <w:trPr>
          <w:trHeight w:val="1270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lastRenderedPageBreak/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2021500210 0000150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дотации бюджетам сельских поселений на поддержку мер по обеспечению сбалансированности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бюджетов 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=  </w:t>
            </w: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 прогнозный объем дотаций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бюджету поселения на поддержку мер по обеспечению сбалансированности бюджетов в соответствующем финансовом году,</w:t>
            </w:r>
          </w:p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объем расходов, предусмотренных на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предоставление дотации на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поддержку мер по обеспечению сбалансированности бюджетов в соответствующем финансовом году проектом закона Краснодарского края о краевом бюджете (о внесении изменений в закон о краевом бюджете), проектом решения (решением) Совета муниципального образования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Тимашевский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район о районном бюджете (о внесении изменений в решение о районном бюджете)  и (или) принятыми в соответствии с ними нормативными правовыми актами края и района</w:t>
            </w:r>
          </w:p>
        </w:tc>
      </w:tr>
      <w:tr w:rsidR="00FA77C3" w:rsidRPr="002E37A9" w:rsidTr="00F54D32">
        <w:trPr>
          <w:trHeight w:val="841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20216001100000150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=  </w:t>
            </w: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 прогнозный объем дотаций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бюджету поселения на выравнивание бюджетной обеспеченности в соответствующем финансовом году,</w:t>
            </w:r>
          </w:p>
          <w:p w:rsidR="00FA77C3" w:rsidRPr="002E37A9" w:rsidRDefault="00FA77C3" w:rsidP="00610326">
            <w:pPr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 объем расходов, предусмотренных на предоставление дотации на выравнивание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бюджетной обеспеченности в соответствующем финансовом году проектом решения Совета муниципального образования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Тимашевский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район о районном бюджете на соответствующий финансовый год</w:t>
            </w:r>
          </w:p>
        </w:tc>
      </w:tr>
      <w:tr w:rsidR="00FA77C3" w:rsidRPr="002E37A9" w:rsidTr="00F54D32">
        <w:trPr>
          <w:trHeight w:val="1619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Роговского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Тимашевского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20216549100000150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дотации (гранты) бюджетам сельских поселений за достижение показателей деятельности органов местного самоуправления 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=  </w:t>
            </w: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 прогнозный объем дотаций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(грантов) бюджету поселения за достижение показателей деятельности органов местного самоуправления в соответствующем финансовом году,</w:t>
            </w:r>
          </w:p>
          <w:p w:rsidR="00FA77C3" w:rsidRPr="002E37A9" w:rsidRDefault="00FA77C3" w:rsidP="00610326">
            <w:pPr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объем расходов, предусмотренных на предоставление дотации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за достижение показателей деятельности органов местного самоуправления в текущем финансовом году правовыми актами Правительства РФ и Краснодарского края</w:t>
            </w:r>
          </w:p>
        </w:tc>
      </w:tr>
      <w:tr w:rsidR="00FA77C3" w:rsidRPr="002E37A9" w:rsidTr="00F54D32">
        <w:trPr>
          <w:trHeight w:val="699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lastRenderedPageBreak/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20219999100000150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прочие дотации бюджетам сельских поселений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=  </w:t>
            </w: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 прогнозный объем прочих дотаций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бюджету поселения в соответствующем финансовом году,</w:t>
            </w:r>
          </w:p>
          <w:p w:rsidR="00FA77C3" w:rsidRPr="002E37A9" w:rsidRDefault="00FA77C3" w:rsidP="00610326">
            <w:pPr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объем расходов, предусмотренных на предоставление прочих дотаций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соответствующем финансовом году проектом закона Краснодарского края о краевом бюджете (о внесении изменений в закон о краевом бюджете) и (или) принятыми в соответствии с ними нормативными правовыми актами Краснодарского края </w:t>
            </w:r>
          </w:p>
        </w:tc>
      </w:tr>
      <w:tr w:rsidR="00FA77C3" w:rsidRPr="002E37A9" w:rsidTr="00F54D32">
        <w:trPr>
          <w:trHeight w:val="555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sz w:val="20"/>
                <w:szCs w:val="20"/>
              </w:rPr>
              <w:t>2022007710 0000150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капитальных вложений в объекты муниципальной собственности 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=  </w:t>
            </w: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прогнозный объем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капитальных вложений в объекты муниципальной собственности поселениям в соответствующем финансовом году,</w:t>
            </w:r>
          </w:p>
          <w:p w:rsidR="00FA77C3" w:rsidRPr="002E37A9" w:rsidRDefault="00FA77C3" w:rsidP="00610326">
            <w:pPr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объем расходов, предусмотренных на предоставление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субсидий бюджетам сельских поселений на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в соответствующем финансовом году проектом закона Краснодарского края о краевом бюджете (о внесении изменений в закон о краевом бюджете) и (или) принятыми в соответствии с ними нормативными правовыми Правительства РФ и Краснодарского края</w:t>
            </w:r>
          </w:p>
        </w:tc>
      </w:tr>
      <w:tr w:rsidR="00FA77C3" w:rsidRPr="002E37A9" w:rsidTr="00F54D32">
        <w:trPr>
          <w:trHeight w:val="839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sz w:val="20"/>
                <w:szCs w:val="20"/>
              </w:rPr>
              <w:t>20225299100000150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субсидии бюджетам сельских поселений на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2024 годы"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=  </w:t>
            </w: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 прогнозный объем субсидий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бюджету поселения на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 в соответствующем финансовом году,</w:t>
            </w:r>
          </w:p>
          <w:p w:rsidR="00FA77C3" w:rsidRPr="002E37A9" w:rsidRDefault="00FA77C3" w:rsidP="00610326">
            <w:pPr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объем расходов, предусмотренных на предоставление таких субсидий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в соответствующем финансовом году проектом закона Краснодарского края о краевом бюджете (о внесении изменений в закон о краевом бюджете) и (или) принятыми в соответствии с ним нормативными правовыми актами высшего исполнительного органа Краснодарского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края </w:t>
            </w:r>
          </w:p>
        </w:tc>
      </w:tr>
      <w:tr w:rsidR="00FA77C3" w:rsidRPr="002E37A9" w:rsidTr="00F54D32">
        <w:trPr>
          <w:trHeight w:val="627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20225519100000150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поддержку отрасли культуры</w:t>
            </w:r>
          </w:p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=  </w:t>
            </w: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 прогнозный объем субсидий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бюджету поселения на поддержку отрасли культуры в соответствующем финансовом году,</w:t>
            </w:r>
          </w:p>
          <w:p w:rsidR="00FA77C3" w:rsidRPr="002E37A9" w:rsidRDefault="00FA77C3" w:rsidP="00610326">
            <w:pPr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 объем расходов, предусмотренных на предоставление субсидий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на поддержку отрасли культуры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в соответствующем финансовом году проектом закона Краснодарского края о краевом бюджете (о внесении изменений в закон о краевом бюджете) и (или) принятыми в соответствии с ним нормативными правовыми актами высшего исполнительного органа Краснодарского края </w:t>
            </w:r>
          </w:p>
        </w:tc>
      </w:tr>
      <w:tr w:rsidR="00FA77C3" w:rsidRPr="002E37A9" w:rsidTr="00F54D32">
        <w:trPr>
          <w:trHeight w:val="1412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20225555100000150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=  </w:t>
            </w: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 прогнозный объем субсидий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бюджету поселения на реализацию программ формирования современной городской среды в соответствующем финансовом году,</w:t>
            </w:r>
          </w:p>
          <w:p w:rsidR="00FA77C3" w:rsidRPr="002E37A9" w:rsidRDefault="00FA77C3" w:rsidP="00610326">
            <w:pPr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 объем расходов, предусмотренных на предоставление субсидий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на реализацию программ формирования современной городской среды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в соответствующем финансовом году проектом закона Краснодарского края о краевом бюджете (о внесении изменений в закон о краевом бюджете) и (или) принятыми в соответствии с ним нормативными правовыми актами высшего исполнительного органа Краснодарского края </w:t>
            </w:r>
          </w:p>
        </w:tc>
      </w:tr>
      <w:tr w:rsidR="00FA77C3" w:rsidRPr="002E37A9" w:rsidTr="00F54D32">
        <w:trPr>
          <w:trHeight w:val="850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20225576100000150</w:t>
            </w:r>
          </w:p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на обеспечение комплексного развития сельских территорий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=  </w:t>
            </w: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 прогнозный объем субсидий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бюджету поселения на обеспечение комплексного развития сельских территорий в соответствующем финансовом году,</w:t>
            </w:r>
          </w:p>
          <w:p w:rsidR="00FA77C3" w:rsidRPr="002E37A9" w:rsidRDefault="00FA77C3" w:rsidP="00610326">
            <w:pPr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объем расходов, предусмотренных на предоставление субсидий на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обеспечение комплексного развития сельских территорий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в соответствующем финансовом году проектом закона Краснодарского края о краевом бюджете (о внесении изменений в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закон о краевом бюджете) и (или) принятыми в соответствии с ним нормативными правовыми актами высшего исполнительного органа Краснодарского края </w:t>
            </w:r>
          </w:p>
        </w:tc>
      </w:tr>
      <w:tr w:rsidR="00FA77C3" w:rsidRPr="002E37A9" w:rsidTr="00F54D32">
        <w:trPr>
          <w:trHeight w:val="834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20229900100000150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субсидии бюджетам сельских поселений из местных бюджетов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</w:pPr>
          </w:p>
        </w:tc>
        <w:tc>
          <w:tcPr>
            <w:tcW w:w="156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прогнозный объем поступлений доходов за счет субсидий бюджетам сельских поселений из местных бюджетов рассчитывается в соответствии с порядком расчета субсидий бюджету поселения из бюджетов муниципальных образований, утвержденным нормативным правовым актом представительного органа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Роговского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A77C3" w:rsidRPr="002E37A9" w:rsidTr="00F54D32">
        <w:trPr>
          <w:trHeight w:val="562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20229999100000150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=  </w:t>
            </w: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прогнозный объем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прочих субсидий бюджетам сельских поселений в соответствующем финансовом году,</w:t>
            </w:r>
          </w:p>
          <w:p w:rsidR="00FA77C3" w:rsidRPr="002E37A9" w:rsidRDefault="00FA77C3" w:rsidP="00610326">
            <w:pPr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объем расходов, предусмотренных на предоставление прочих субсидий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в соответствующем финансовом году проектом закона Краснодарского края о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краевом бюджете (о внесении изменений в закон о краевом бюджете) и (или) принятыми в соответствии с ним нормативными правовыми актами высшего исполнительного органа Краснодарского края </w:t>
            </w:r>
          </w:p>
        </w:tc>
      </w:tr>
      <w:tr w:rsidR="00FA77C3" w:rsidRPr="002E37A9" w:rsidTr="00F54D32">
        <w:trPr>
          <w:trHeight w:val="703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2023002410 0000150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=  </w:t>
            </w: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прогнозный объем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 в соответствующем финансовом году,</w:t>
            </w:r>
          </w:p>
          <w:p w:rsidR="00FA77C3" w:rsidRPr="002E37A9" w:rsidRDefault="00FA77C3" w:rsidP="00610326">
            <w:pPr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объем расходов, предусмотренных на предоставление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в соответствующем финансовом году проектом закона Краснодарского края о краевом бюджете (о внесении изменений в закон о краевом бюджете) </w:t>
            </w:r>
          </w:p>
        </w:tc>
      </w:tr>
      <w:tr w:rsidR="00FA77C3" w:rsidRPr="002E37A9" w:rsidTr="00F54D32">
        <w:trPr>
          <w:trHeight w:val="1339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20235118100000150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=  </w:t>
            </w: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прогнозный объем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 в соответствующем финансовом году,</w:t>
            </w:r>
          </w:p>
          <w:p w:rsidR="00FA77C3" w:rsidRPr="002E37A9" w:rsidRDefault="00FA77C3" w:rsidP="00610326">
            <w:pPr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объем расходов, предусмотренных на предоставление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поселений в соответствующем финансовом году проектом закона Краснодарского края о краевом бюджете (о внесении изменений в закон о краевом бюджете) </w:t>
            </w:r>
          </w:p>
        </w:tc>
      </w:tr>
      <w:tr w:rsidR="00FA77C3" w:rsidRPr="002E37A9" w:rsidTr="00F54D32">
        <w:trPr>
          <w:trHeight w:val="1619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20240014100000150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муниципальных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=  </w:t>
            </w: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прогнозный объем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соответствующем финансовом году,</w:t>
            </w:r>
          </w:p>
          <w:p w:rsidR="00FA77C3" w:rsidRPr="002E37A9" w:rsidRDefault="00FA77C3" w:rsidP="00610326">
            <w:pPr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lastRenderedPageBreak/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объем расходов, предусмотренных на предоставление данных межбюджетных трансфертов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в соответствующем финансовом году проектом решения Совета муниципального образования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Тимашевский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район о районном бюджете на соответствующий финансовый год</w:t>
            </w:r>
          </w:p>
        </w:tc>
      </w:tr>
      <w:tr w:rsidR="00FA77C3" w:rsidRPr="002E37A9" w:rsidTr="00F54D32">
        <w:trPr>
          <w:trHeight w:val="622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20249999100000150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 =  </w:t>
            </w: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d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прогнозный объем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прочих межбюджетных трансфертов, передаваемых бюджетам сельских поселений в соответствующем финансовом году,</w:t>
            </w:r>
          </w:p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proofErr w:type="spellEnd"/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  <w:vertAlign w:val="subscript"/>
              </w:rPr>
              <w:t xml:space="preserve"> 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– объем расходов, предусмотренных на предоставление данных трансфертов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в соответствующем финансовом году проектом закона Краснодарского края о краевом бюджете (о внесении изменений в закон о краевом бюджете), проектом решения (решением) Совета муниципального образования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Тимашевский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район о районном бюджете (о внесении изменений в решение о районном бюджете)  и (или) принятыми в соответствии с ними нормативными правовыми актами края и района</w:t>
            </w:r>
          </w:p>
        </w:tc>
      </w:tr>
      <w:tr w:rsidR="00FA77C3" w:rsidRPr="002E37A9" w:rsidTr="00F54D32">
        <w:trPr>
          <w:trHeight w:val="622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Роговского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Тимашевского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20705010100000150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сельских поселений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622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20705020100000150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622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20705030100000150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622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20805000100000150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560" w:type="dxa"/>
          </w:tcPr>
          <w:p w:rsidR="00FA77C3" w:rsidRPr="002E37A9" w:rsidRDefault="00FA77C3" w:rsidP="00610326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4110" w:type="dxa"/>
          </w:tcPr>
          <w:p w:rsidR="00FA77C3" w:rsidRPr="002E37A9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  <w:tr w:rsidR="00FA77C3" w:rsidRPr="002E37A9" w:rsidTr="00F54D32">
        <w:trPr>
          <w:trHeight w:val="703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</w:t>
            </w:r>
            <w:r w:rsidRPr="002E37A9">
              <w:rPr>
                <w:rFonts w:ascii="Times New Roman" w:hAnsi="Times New Roman" w:cs="Times New Roman"/>
              </w:rPr>
              <w:lastRenderedPageBreak/>
              <w:t>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21860010100000150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доходы бюджетов сельских поселений от возврата остатков субсидий, субвенций и иных межбюджетных 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трансфертов, имеющих целевое назначение, прошлых лет из бюджетов муниципальных районов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proofErr w:type="spellStart"/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р</w:t>
            </w:r>
            <w:proofErr w:type="spellEnd"/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= ∑</w:t>
            </w:r>
            <w:proofErr w:type="spellStart"/>
            <w:r w:rsidRPr="002E37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  <w:lang w:val="en-US"/>
              </w:rPr>
              <w:t>f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р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r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- прогнозный объем безвозмездных поступлений в местный бюджет в текущем финансовом году,</w:t>
            </w:r>
          </w:p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f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фактический объем безвозмездных поступлений в местный бюджет в текущем финансовом году.</w:t>
            </w:r>
          </w:p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Показатели прогнозного объема поступлений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могум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быть скорректированы с учетом положений статей 217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,232 и 242 Бюджетного кодекса Российской Федерации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FA77C3" w:rsidRPr="002E37A9" w:rsidTr="00F54D32">
        <w:trPr>
          <w:trHeight w:val="837"/>
        </w:trPr>
        <w:tc>
          <w:tcPr>
            <w:tcW w:w="567" w:type="dxa"/>
          </w:tcPr>
          <w:p w:rsidR="00FA77C3" w:rsidRPr="00A44664" w:rsidRDefault="00FA77C3" w:rsidP="00610326">
            <w:pPr>
              <w:rPr>
                <w:rFonts w:ascii="Times New Roman" w:hAnsi="Times New Roman"/>
                <w:sz w:val="20"/>
                <w:szCs w:val="20"/>
              </w:rPr>
            </w:pPr>
            <w:r w:rsidRPr="00A44664"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851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275" w:type="dxa"/>
          </w:tcPr>
          <w:p w:rsidR="00FA77C3" w:rsidRPr="002E37A9" w:rsidRDefault="00FA77C3" w:rsidP="00610326">
            <w:pPr>
              <w:pStyle w:val="ConsPlusNormal"/>
              <w:tabs>
                <w:tab w:val="left" w:pos="284"/>
              </w:tabs>
              <w:ind w:firstLine="0"/>
              <w:outlineLvl w:val="0"/>
              <w:rPr>
                <w:rFonts w:ascii="Times New Roman" w:hAnsi="Times New Roman" w:cs="Times New Roman"/>
              </w:rPr>
            </w:pPr>
            <w:r w:rsidRPr="002E37A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Роговского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2E37A9">
              <w:rPr>
                <w:rFonts w:ascii="Times New Roman" w:hAnsi="Times New Roman" w:cs="Times New Roman"/>
              </w:rPr>
              <w:t>Тимашевского</w:t>
            </w:r>
            <w:proofErr w:type="spellEnd"/>
            <w:r w:rsidRPr="002E37A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219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6001</w:t>
            </w:r>
            <w:r w:rsidRPr="002E37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0100000150</w:t>
            </w:r>
          </w:p>
        </w:tc>
        <w:tc>
          <w:tcPr>
            <w:tcW w:w="1984" w:type="dxa"/>
          </w:tcPr>
          <w:p w:rsidR="00FA77C3" w:rsidRPr="002E37A9" w:rsidRDefault="00FA77C3" w:rsidP="00610326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993" w:type="dxa"/>
          </w:tcPr>
          <w:p w:rsidR="00FA77C3" w:rsidRPr="002E37A9" w:rsidRDefault="00FA77C3" w:rsidP="006103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прямой расчет</w:t>
            </w:r>
          </w:p>
        </w:tc>
        <w:tc>
          <w:tcPr>
            <w:tcW w:w="1418" w:type="dxa"/>
          </w:tcPr>
          <w:p w:rsidR="00FA77C3" w:rsidRPr="002E37A9" w:rsidRDefault="00FA77C3" w:rsidP="0061032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2E37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proofErr w:type="spellStart"/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р</w:t>
            </w:r>
            <w:proofErr w:type="spellEnd"/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  <w:lang w:val="en-US"/>
              </w:rPr>
              <w:t>r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>= ∑</w:t>
            </w:r>
            <w:proofErr w:type="spellStart"/>
            <w:r w:rsidRPr="002E37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  <w:lang w:val="en-US"/>
              </w:rPr>
              <w:t>f</w:t>
            </w:r>
            <w:proofErr w:type="spellEnd"/>
          </w:p>
        </w:tc>
        <w:tc>
          <w:tcPr>
            <w:tcW w:w="1560" w:type="dxa"/>
          </w:tcPr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р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r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- прогнозный объем безвозмездных поступлений в местный бюджет в текущем финансовом году,</w:t>
            </w:r>
          </w:p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  <w:lang w:val="en-US"/>
              </w:rPr>
              <w:t>f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фактический объем безвозмездных поступлений в местный бюджет в текущем финансовом году.</w:t>
            </w:r>
          </w:p>
          <w:p w:rsidR="00FA77C3" w:rsidRPr="002E37A9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 xml:space="preserve">Показатели прогнозного объема поступлений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</w:rPr>
              <w:t>могум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быть скорректированы с учетом положений статей 217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,232 и 242 Бюджетного кодекса Российской Федерации</w:t>
            </w:r>
            <w:r w:rsidRPr="002E37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FA77C3" w:rsidRPr="008E78FE" w:rsidTr="00F54D32">
        <w:trPr>
          <w:trHeight w:val="837"/>
        </w:trPr>
        <w:tc>
          <w:tcPr>
            <w:tcW w:w="14742" w:type="dxa"/>
            <w:gridSpan w:val="9"/>
          </w:tcPr>
          <w:p w:rsidR="0057432A" w:rsidRDefault="00FA77C3" w:rsidP="00FA77C3">
            <w:pPr>
              <w:pStyle w:val="ab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                     </w:t>
            </w:r>
          </w:p>
          <w:p w:rsidR="00FA77C3" w:rsidRPr="00FA77C3" w:rsidRDefault="0057432A" w:rsidP="00FA77C3">
            <w:pPr>
              <w:pStyle w:val="ab"/>
              <w:rPr>
                <w:sz w:val="22"/>
                <w:szCs w:val="22"/>
              </w:rPr>
            </w:pPr>
            <w:r>
              <w:rPr>
                <w:sz w:val="22"/>
                <w:szCs w:val="22"/>
                <w:vertAlign w:val="superscript"/>
              </w:rPr>
              <w:t xml:space="preserve">                     </w:t>
            </w:r>
            <w:r w:rsidR="00FA77C3" w:rsidRPr="00FA77C3">
              <w:rPr>
                <w:sz w:val="22"/>
                <w:szCs w:val="22"/>
                <w:vertAlign w:val="superscript"/>
              </w:rPr>
              <w:t xml:space="preserve"> 1)</w:t>
            </w:r>
            <w:r w:rsidR="00FA77C3" w:rsidRPr="00FA77C3">
              <w:rPr>
                <w:sz w:val="22"/>
                <w:szCs w:val="22"/>
              </w:rPr>
              <w:t> Код бюджетной классификации доходов без пробелов и кода главы главного администратора доходов бюджета.</w:t>
            </w:r>
          </w:p>
          <w:p w:rsidR="00FA77C3" w:rsidRPr="00FA77C3" w:rsidRDefault="00FA77C3" w:rsidP="00FA77C3">
            <w:pPr>
              <w:pStyle w:val="ab"/>
              <w:jc w:val="both"/>
              <w:rPr>
                <w:sz w:val="22"/>
                <w:szCs w:val="22"/>
              </w:rPr>
            </w:pPr>
            <w:r w:rsidRPr="00FA77C3">
              <w:rPr>
                <w:sz w:val="22"/>
                <w:szCs w:val="22"/>
              </w:rPr>
              <w:tab/>
              <w:t> </w:t>
            </w:r>
            <w:proofErr w:type="gramStart"/>
            <w:r w:rsidRPr="00FA77C3">
              <w:rPr>
                <w:sz w:val="22"/>
                <w:szCs w:val="22"/>
                <w:vertAlign w:val="superscript"/>
              </w:rPr>
              <w:t>2)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 w:rsidRPr="00FA77C3">
              <w:rPr>
                <w:sz w:val="22"/>
                <w:szCs w:val="22"/>
              </w:rPr>
              <w:t>Характеристика метода расчета прогнозного объема поступлений (определяемая в соответствии с подпунктом «в» пункта 3 общих требований к методике прогнозирования поступлений доходов в бюджеты бюджетной системы Российской Федерации, утвержденных постановлением Правительства Российской Федерации от 23 июня 2016 г. № 574 «Об общих требованиях к методике прогнозирования поступлений доходов в бюджеты бюджетной системы Российской Федерации»).</w:t>
            </w:r>
            <w:proofErr w:type="gramEnd"/>
          </w:p>
          <w:p w:rsidR="00FA77C3" w:rsidRPr="00FA77C3" w:rsidRDefault="00FA77C3" w:rsidP="00FA77C3">
            <w:pPr>
              <w:pStyle w:val="ab"/>
              <w:rPr>
                <w:sz w:val="22"/>
                <w:szCs w:val="22"/>
              </w:rPr>
            </w:pPr>
            <w:r w:rsidRPr="00FA77C3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</w:t>
            </w:r>
            <w:r w:rsidRPr="00FA77C3">
              <w:rPr>
                <w:sz w:val="22"/>
                <w:szCs w:val="22"/>
                <w:vertAlign w:val="superscript"/>
              </w:rPr>
              <w:t>3)</w:t>
            </w:r>
            <w:r w:rsidRPr="00FA77C3">
              <w:rPr>
                <w:sz w:val="22"/>
                <w:szCs w:val="22"/>
              </w:rPr>
              <w:t> Формула расчета прогнозируемого объема поступлений (при наличии).</w:t>
            </w:r>
          </w:p>
          <w:p w:rsidR="00FA77C3" w:rsidRPr="00FA77C3" w:rsidRDefault="00FA77C3" w:rsidP="00FA77C3">
            <w:pPr>
              <w:pStyle w:val="ab"/>
              <w:jc w:val="both"/>
              <w:rPr>
                <w:sz w:val="22"/>
                <w:szCs w:val="22"/>
              </w:rPr>
            </w:pPr>
            <w:r w:rsidRPr="00FA77C3">
              <w:rPr>
                <w:sz w:val="22"/>
                <w:szCs w:val="22"/>
              </w:rPr>
              <w:tab/>
              <w:t> </w:t>
            </w:r>
            <w:r w:rsidRPr="00FA77C3">
              <w:rPr>
                <w:sz w:val="22"/>
                <w:szCs w:val="22"/>
                <w:vertAlign w:val="superscript"/>
              </w:rPr>
              <w:t>4)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 w:rsidRPr="00FA77C3">
              <w:rPr>
                <w:sz w:val="22"/>
                <w:szCs w:val="22"/>
              </w:rPr>
              <w:t>Описание фактического алгоритма расчета прогнозируемого объема поступлений (обязательно – в случае отсутствия формулы расчета, по решению главного администратора доходов – в случае наличия формулы расчета).</w:t>
            </w:r>
          </w:p>
          <w:p w:rsidR="00FA77C3" w:rsidRPr="00FA77C3" w:rsidRDefault="00FA77C3" w:rsidP="00FA77C3">
            <w:pPr>
              <w:rPr>
                <w:rFonts w:ascii="Times New Roman" w:hAnsi="Times New Roman"/>
                <w:sz w:val="22"/>
                <w:szCs w:val="22"/>
              </w:rPr>
            </w:pPr>
            <w:r w:rsidRPr="00FA77C3">
              <w:rPr>
                <w:rFonts w:ascii="Times New Roman" w:hAnsi="Times New Roman"/>
                <w:sz w:val="22"/>
                <w:szCs w:val="22"/>
              </w:rPr>
              <w:tab/>
              <w:t> </w:t>
            </w:r>
            <w:r w:rsidRPr="00FA77C3">
              <w:rPr>
                <w:rFonts w:ascii="Times New Roman" w:hAnsi="Times New Roman"/>
                <w:sz w:val="22"/>
                <w:szCs w:val="22"/>
                <w:vertAlign w:val="superscript"/>
              </w:rPr>
              <w:t>5)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 </w:t>
            </w:r>
            <w:r w:rsidRPr="00FA77C3">
              <w:rPr>
                <w:rFonts w:ascii="Times New Roman" w:hAnsi="Times New Roman"/>
                <w:sz w:val="22"/>
                <w:szCs w:val="22"/>
              </w:rPr>
              <w:t>Описание всех показателей, используемых для расчета прогнозного объема поступлений, с указанием алгоритма определения значения (источника данных) для каждого из соответствующих показателей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.».</w:t>
            </w:r>
            <w:proofErr w:type="gramEnd"/>
          </w:p>
          <w:p w:rsidR="00FA77C3" w:rsidRPr="00FA77C3" w:rsidRDefault="00FA77C3" w:rsidP="00610326">
            <w:pPr>
              <w:tabs>
                <w:tab w:val="left" w:pos="1197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A77C3" w:rsidRDefault="00FA77C3"/>
    <w:p w:rsidR="00FA77C3" w:rsidRDefault="00FA77C3"/>
    <w:p w:rsidR="00415F1E" w:rsidRDefault="00415F1E"/>
    <w:p w:rsidR="00415F1E" w:rsidRPr="00415F1E" w:rsidRDefault="00415F1E">
      <w:pPr>
        <w:rPr>
          <w:rFonts w:ascii="Times New Roman" w:hAnsi="Times New Roman"/>
          <w:sz w:val="28"/>
          <w:szCs w:val="28"/>
        </w:rPr>
      </w:pPr>
      <w:r w:rsidRPr="00415F1E"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spellStart"/>
      <w:r w:rsidRPr="00415F1E">
        <w:rPr>
          <w:rFonts w:ascii="Times New Roman" w:hAnsi="Times New Roman"/>
          <w:sz w:val="28"/>
          <w:szCs w:val="28"/>
        </w:rPr>
        <w:t>Роговского</w:t>
      </w:r>
      <w:proofErr w:type="spellEnd"/>
      <w:r w:rsidRPr="00415F1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415F1E" w:rsidRPr="00415F1E" w:rsidRDefault="00415F1E">
      <w:pPr>
        <w:rPr>
          <w:rFonts w:ascii="Times New Roman" w:hAnsi="Times New Roman"/>
          <w:sz w:val="28"/>
          <w:szCs w:val="28"/>
        </w:rPr>
      </w:pPr>
      <w:proofErr w:type="spellStart"/>
      <w:r w:rsidRPr="00415F1E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415F1E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                                                             </w:t>
      </w:r>
      <w:r w:rsidR="00DF30D1">
        <w:rPr>
          <w:rFonts w:ascii="Times New Roman" w:hAnsi="Times New Roman"/>
          <w:sz w:val="28"/>
          <w:szCs w:val="28"/>
        </w:rPr>
        <w:t xml:space="preserve">    </w:t>
      </w:r>
      <w:r w:rsidRPr="00415F1E">
        <w:rPr>
          <w:rFonts w:ascii="Times New Roman" w:hAnsi="Times New Roman"/>
          <w:sz w:val="28"/>
          <w:szCs w:val="28"/>
        </w:rPr>
        <w:t>Т.Г. Вол</w:t>
      </w:r>
      <w:r>
        <w:rPr>
          <w:rFonts w:ascii="Times New Roman" w:hAnsi="Times New Roman"/>
          <w:sz w:val="28"/>
          <w:szCs w:val="28"/>
        </w:rPr>
        <w:t>огжанин</w:t>
      </w:r>
      <w:r w:rsidR="00DF30D1">
        <w:rPr>
          <w:rFonts w:ascii="Times New Roman" w:hAnsi="Times New Roman"/>
          <w:sz w:val="28"/>
          <w:szCs w:val="28"/>
        </w:rPr>
        <w:t>а</w:t>
      </w:r>
    </w:p>
    <w:sectPr w:rsidR="00415F1E" w:rsidRPr="00415F1E" w:rsidSect="0008599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5DD357B"/>
    <w:multiLevelType w:val="hybridMultilevel"/>
    <w:tmpl w:val="9872E35C"/>
    <w:lvl w:ilvl="0" w:tplc="B94AF2F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7C3"/>
    <w:rsid w:val="00085996"/>
    <w:rsid w:val="000A305F"/>
    <w:rsid w:val="00161702"/>
    <w:rsid w:val="002E37A9"/>
    <w:rsid w:val="002F664F"/>
    <w:rsid w:val="00340F50"/>
    <w:rsid w:val="00415F1E"/>
    <w:rsid w:val="0053439C"/>
    <w:rsid w:val="0057432A"/>
    <w:rsid w:val="00610326"/>
    <w:rsid w:val="0063086A"/>
    <w:rsid w:val="00653F5A"/>
    <w:rsid w:val="007907F9"/>
    <w:rsid w:val="009C6126"/>
    <w:rsid w:val="00A52B73"/>
    <w:rsid w:val="00C06D08"/>
    <w:rsid w:val="00CA644D"/>
    <w:rsid w:val="00CF4C39"/>
    <w:rsid w:val="00DF30D1"/>
    <w:rsid w:val="00E3396A"/>
    <w:rsid w:val="00F54D32"/>
    <w:rsid w:val="00FA7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7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7C3"/>
    <w:pPr>
      <w:keepNext/>
      <w:widowControl/>
      <w:numPr>
        <w:numId w:val="1"/>
      </w:numPr>
      <w:suppressAutoHyphens/>
      <w:autoSpaceDE/>
      <w:autoSpaceDN/>
      <w:adjustRightInd/>
      <w:jc w:val="both"/>
      <w:outlineLvl w:val="0"/>
    </w:pPr>
    <w:rPr>
      <w:rFonts w:ascii="Times New Roman" w:eastAsia="Arial Unicode MS" w:hAnsi="Times New Roman"/>
      <w:b/>
      <w:bCs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FA77C3"/>
    <w:pPr>
      <w:keepNext/>
      <w:widowControl/>
      <w:numPr>
        <w:ilvl w:val="1"/>
        <w:numId w:val="1"/>
      </w:numPr>
      <w:suppressAutoHyphens/>
      <w:autoSpaceDE/>
      <w:autoSpaceDN/>
      <w:adjustRightInd/>
      <w:jc w:val="center"/>
      <w:outlineLvl w:val="1"/>
    </w:pPr>
    <w:rPr>
      <w:rFonts w:ascii="Times New Roman" w:hAnsi="Times New Roman"/>
      <w:b/>
      <w:sz w:val="27"/>
      <w:szCs w:val="20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FA77C3"/>
    <w:pPr>
      <w:keepNext/>
      <w:widowControl/>
      <w:numPr>
        <w:ilvl w:val="2"/>
        <w:numId w:val="1"/>
      </w:numPr>
      <w:suppressAutoHyphens/>
      <w:autoSpaceDE/>
      <w:autoSpaceDN/>
      <w:adjustRightInd/>
      <w:spacing w:after="120"/>
      <w:jc w:val="both"/>
      <w:outlineLvl w:val="2"/>
    </w:pPr>
    <w:rPr>
      <w:rFonts w:ascii="Times New Roman" w:eastAsia="Arial Unicode MS" w:hAnsi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7C3"/>
    <w:rPr>
      <w:rFonts w:ascii="Times New Roman" w:eastAsia="Arial Unicode MS" w:hAnsi="Times New Roman" w:cs="Times New Roman"/>
      <w:b/>
      <w:bCs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9"/>
    <w:rsid w:val="00FA77C3"/>
    <w:rPr>
      <w:rFonts w:ascii="Times New Roman" w:eastAsia="Times New Roman" w:hAnsi="Times New Roman" w:cs="Times New Roman"/>
      <w:b/>
      <w:sz w:val="27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9"/>
    <w:rsid w:val="00FA77C3"/>
    <w:rPr>
      <w:rFonts w:ascii="Times New Roman" w:eastAsia="Arial Unicode MS" w:hAnsi="Times New Roman" w:cs="Times New Roman"/>
      <w:sz w:val="28"/>
      <w:szCs w:val="24"/>
      <w:lang w:eastAsia="zh-CN"/>
    </w:rPr>
  </w:style>
  <w:style w:type="character" w:styleId="a3">
    <w:name w:val="Hyperlink"/>
    <w:basedOn w:val="a0"/>
    <w:uiPriority w:val="99"/>
    <w:rsid w:val="00FA77C3"/>
    <w:rPr>
      <w:color w:val="0000FF"/>
      <w:u w:val="single"/>
    </w:rPr>
  </w:style>
  <w:style w:type="paragraph" w:customStyle="1" w:styleId="ConsPlusNormal">
    <w:name w:val="ConsPlusNormal"/>
    <w:link w:val="ConsPlusNormal0"/>
    <w:rsid w:val="00FA77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A77C3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FA77C3"/>
    <w:pPr>
      <w:widowControl/>
      <w:tabs>
        <w:tab w:val="left" w:pos="3828"/>
        <w:tab w:val="center" w:pos="4153"/>
        <w:tab w:val="left" w:pos="6237"/>
        <w:tab w:val="right" w:pos="8306"/>
      </w:tabs>
      <w:suppressAutoHyphens/>
      <w:autoSpaceDE/>
      <w:autoSpaceDN/>
      <w:adjustRightInd/>
      <w:spacing w:before="60" w:after="60"/>
      <w:ind w:firstLine="720"/>
      <w:jc w:val="both"/>
    </w:pPr>
    <w:rPr>
      <w:rFonts w:ascii="Times New Roman" w:hAnsi="Times New Roman"/>
      <w:szCs w:val="20"/>
      <w:lang w:eastAsia="zh-CN"/>
    </w:rPr>
  </w:style>
  <w:style w:type="character" w:customStyle="1" w:styleId="a5">
    <w:name w:val="Нижний колонтитул Знак"/>
    <w:basedOn w:val="a0"/>
    <w:link w:val="a4"/>
    <w:uiPriority w:val="99"/>
    <w:rsid w:val="00FA77C3"/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styleId="a6">
    <w:name w:val="Strong"/>
    <w:basedOn w:val="a0"/>
    <w:uiPriority w:val="22"/>
    <w:qFormat/>
    <w:rsid w:val="00FA77C3"/>
    <w:rPr>
      <w:rFonts w:cs="Times New Roman"/>
      <w:b/>
      <w:bCs/>
    </w:rPr>
  </w:style>
  <w:style w:type="paragraph" w:customStyle="1" w:styleId="a7">
    <w:name w:val="Знак"/>
    <w:basedOn w:val="a"/>
    <w:autoRedefine/>
    <w:rsid w:val="00FA77C3"/>
    <w:pPr>
      <w:autoSpaceDE/>
      <w:autoSpaceDN/>
      <w:adjustRightInd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A77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A7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1">
    <w:name w:val="consplusnormal"/>
    <w:basedOn w:val="a"/>
    <w:rsid w:val="00FA77C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a">
    <w:name w:val="Символы концевой сноски"/>
    <w:rsid w:val="00FA77C3"/>
    <w:rPr>
      <w:rFonts w:cs="Times New Roman"/>
      <w:vertAlign w:val="superscript"/>
    </w:rPr>
  </w:style>
  <w:style w:type="paragraph" w:styleId="ab">
    <w:name w:val="endnote text"/>
    <w:basedOn w:val="a"/>
    <w:link w:val="11"/>
    <w:rsid w:val="00FA77C3"/>
    <w:pPr>
      <w:widowControl/>
      <w:autoSpaceDN/>
      <w:adjustRightInd/>
    </w:pPr>
    <w:rPr>
      <w:rFonts w:ascii="Times New Roman" w:hAnsi="Times New Roman"/>
      <w:sz w:val="20"/>
      <w:szCs w:val="20"/>
      <w:lang w:eastAsia="ar-SA"/>
    </w:rPr>
  </w:style>
  <w:style w:type="character" w:customStyle="1" w:styleId="11">
    <w:name w:val="Текст концевой сноски Знак1"/>
    <w:basedOn w:val="a0"/>
    <w:link w:val="ab"/>
    <w:rsid w:val="00FA77C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A77C3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CF4C39"/>
    <w:pPr>
      <w:widowControl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CF4C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CF4C39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F4C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C6AE4-A76A-406F-B8AB-8B868D85A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33</Pages>
  <Words>7294</Words>
  <Characters>41578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20</cp:revision>
  <cp:lastPrinted>2022-10-12T08:48:00Z</cp:lastPrinted>
  <dcterms:created xsi:type="dcterms:W3CDTF">2022-10-12T07:39:00Z</dcterms:created>
  <dcterms:modified xsi:type="dcterms:W3CDTF">2022-10-14T08:38:00Z</dcterms:modified>
</cp:coreProperties>
</file>